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POLITICA DELLA QUALITA</w:t>
      </w:r>
      <w:r>
        <w:rPr>
          <w:b w:val="1"/>
          <w:bCs w:val="1"/>
          <w:rtl w:val="0"/>
          <w:lang w:val="it-IT"/>
        </w:rPr>
        <w:t xml:space="preserve">’ </w:t>
      </w:r>
    </w:p>
    <w:p>
      <w:pPr>
        <w:pStyle w:val="Normale"/>
        <w:ind w:left="567" w:firstLine="0"/>
        <w:jc w:val="center"/>
        <w:rPr>
          <w:rStyle w:val="ff23"/>
          <w:rFonts w:ascii="Trebuchet MS" w:cs="Trebuchet MS" w:hAnsi="Trebuchet MS" w:eastAsia="Trebuchet MS"/>
        </w:rPr>
      </w:pPr>
    </w:p>
    <w:p>
      <w:pPr>
        <w:pStyle w:val="Normale"/>
        <w:tabs>
          <w:tab w:val="left" w:pos="9923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z w:val="17"/>
          <w:szCs w:val="17"/>
          <w:rtl w:val="0"/>
          <w:lang w:val="it-IT"/>
        </w:rPr>
        <w:t xml:space="preserve">Maghia </w:t>
      </w:r>
      <w:r>
        <w:rPr>
          <w:spacing w:val="6"/>
          <w:sz w:val="17"/>
          <w:szCs w:val="17"/>
          <w:rtl w:val="0"/>
          <w:lang w:val="it-IT"/>
        </w:rPr>
        <w:t xml:space="preserve">S.r.l. </w:t>
      </w:r>
      <w:r>
        <w:rPr>
          <w:sz w:val="17"/>
          <w:szCs w:val="17"/>
          <w:rtl w:val="0"/>
          <w:lang w:val="it-IT"/>
        </w:rPr>
        <w:t xml:space="preserve">è </w:t>
      </w:r>
      <w:r>
        <w:rPr>
          <w:sz w:val="17"/>
          <w:szCs w:val="17"/>
          <w:rtl w:val="0"/>
          <w:lang w:val="it-IT"/>
        </w:rPr>
        <w:t>costituita da un Gruppo di professionisti</w:t>
      </w:r>
      <w:r>
        <w:rPr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ognuno con il proprio vissuto,</w:t>
      </w:r>
      <w:r>
        <w:rPr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fatto di lavoro, passione, dedizione, successi, esperti dell'organizzazione di Eventi</w:t>
      </w:r>
      <w:r>
        <w:rPr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e della Comunicazione integrata</w:t>
      </w:r>
      <w:r>
        <w:rPr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che hanno deciso di unire le proprie competenze</w:t>
      </w:r>
      <w:r>
        <w:rPr>
          <w:sz w:val="17"/>
          <w:szCs w:val="17"/>
          <w:rtl w:val="0"/>
          <w:lang w:val="it-IT"/>
        </w:rPr>
        <w:t xml:space="preserve"> </w:t>
      </w:r>
      <w:r>
        <w:rPr>
          <w:sz w:val="17"/>
          <w:szCs w:val="17"/>
          <w:rtl w:val="0"/>
          <w:lang w:val="it-IT"/>
        </w:rPr>
        <w:t>per realizzare una realt</w:t>
      </w:r>
      <w:r>
        <w:rPr>
          <w:sz w:val="17"/>
          <w:szCs w:val="17"/>
          <w:rtl w:val="0"/>
          <w:lang w:val="it-IT"/>
        </w:rPr>
        <w:t xml:space="preserve">à </w:t>
      </w:r>
      <w:r>
        <w:rPr>
          <w:sz w:val="17"/>
          <w:szCs w:val="17"/>
          <w:rtl w:val="0"/>
          <w:lang w:val="it-IT"/>
        </w:rPr>
        <w:t>fuori dal comune.</w:t>
      </w:r>
    </w:p>
    <w:p>
      <w:pPr>
        <w:pStyle w:val="Normale"/>
        <w:tabs>
          <w:tab w:val="left" w:pos="9923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 xml:space="preserve">Fare </w:t>
      </w:r>
      <w:r>
        <w:rPr>
          <w:spacing w:val="6"/>
          <w:sz w:val="17"/>
          <w:szCs w:val="17"/>
          <w:rtl w:val="0"/>
          <w:lang w:val="it-IT"/>
        </w:rPr>
        <w:t>“</w:t>
      </w:r>
      <w:r>
        <w:rPr>
          <w:spacing w:val="6"/>
          <w:sz w:val="17"/>
          <w:szCs w:val="17"/>
          <w:rtl w:val="0"/>
          <w:lang w:val="it-IT"/>
        </w:rPr>
        <w:t>Qualit</w:t>
      </w:r>
      <w:r>
        <w:rPr>
          <w:spacing w:val="6"/>
          <w:sz w:val="17"/>
          <w:szCs w:val="17"/>
          <w:rtl w:val="0"/>
          <w:lang w:val="it-IT"/>
        </w:rPr>
        <w:t xml:space="preserve">à” </w:t>
      </w:r>
      <w:r>
        <w:rPr>
          <w:spacing w:val="6"/>
          <w:sz w:val="17"/>
          <w:szCs w:val="17"/>
          <w:rtl w:val="0"/>
          <w:lang w:val="it-IT"/>
        </w:rPr>
        <w:t>per questa organizzazione significa puntare a offrire servizi di controllo e monitoraggio delle attivit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svolte, porsi sul mercato e nei confronti dei Clienti come Azienda affidabile e di riferimento per la qualit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dei servizi erogati; offrire un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 xml:space="preserve">immagine aziendale e degli operatori che operano sul campo altamente professionale e </w:t>
      </w:r>
      <w:r>
        <w:rPr>
          <w:spacing w:val="6"/>
          <w:sz w:val="17"/>
          <w:szCs w:val="17"/>
          <w:rtl w:val="0"/>
          <w:lang w:val="it-IT"/>
        </w:rPr>
        <w:t>“</w:t>
      </w:r>
      <w:r>
        <w:rPr>
          <w:spacing w:val="6"/>
          <w:sz w:val="17"/>
          <w:szCs w:val="17"/>
          <w:rtl w:val="0"/>
          <w:lang w:val="it-IT"/>
        </w:rPr>
        <w:t>corretta</w:t>
      </w:r>
      <w:r>
        <w:rPr>
          <w:spacing w:val="6"/>
          <w:sz w:val="17"/>
          <w:szCs w:val="17"/>
          <w:rtl w:val="0"/>
          <w:lang w:val="it-IT"/>
        </w:rPr>
        <w:t>”</w:t>
      </w:r>
      <w:r>
        <w:rPr>
          <w:spacing w:val="6"/>
          <w:sz w:val="17"/>
          <w:szCs w:val="17"/>
          <w:rtl w:val="0"/>
          <w:lang w:val="it-IT"/>
        </w:rPr>
        <w:t xml:space="preserve">.  </w:t>
        <w:tab/>
        <w:t xml:space="preserve"> </w:t>
      </w:r>
    </w:p>
    <w:p>
      <w:pPr>
        <w:pStyle w:val="Normale"/>
        <w:tabs>
          <w:tab w:val="left" w:pos="9923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>Maghia S.r.l. intende restare sempre all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>avanguardia e seguire, se non anticipare, i cambiamenti del mercato. Per questo, crede molto nell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>attivit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di formazione e di aggiornamento professionale che responsabilizza e qualifica sia il Responsabile che il personale tutto, offrendo cos</w:t>
      </w:r>
      <w:r>
        <w:rPr>
          <w:spacing w:val="6"/>
          <w:sz w:val="17"/>
          <w:szCs w:val="17"/>
          <w:rtl w:val="0"/>
          <w:lang w:val="it-IT"/>
        </w:rPr>
        <w:t xml:space="preserve">ì </w:t>
      </w:r>
      <w:r>
        <w:rPr>
          <w:spacing w:val="6"/>
          <w:sz w:val="17"/>
          <w:szCs w:val="17"/>
          <w:rtl w:val="0"/>
          <w:lang w:val="it-IT"/>
        </w:rPr>
        <w:t>un servizio sempre pi</w:t>
      </w:r>
      <w:r>
        <w:rPr>
          <w:spacing w:val="6"/>
          <w:sz w:val="17"/>
          <w:szCs w:val="17"/>
          <w:rtl w:val="0"/>
          <w:lang w:val="it-IT"/>
        </w:rPr>
        <w:t xml:space="preserve">ù </w:t>
      </w:r>
      <w:r>
        <w:rPr>
          <w:spacing w:val="6"/>
          <w:sz w:val="17"/>
          <w:szCs w:val="17"/>
          <w:rtl w:val="0"/>
          <w:lang w:val="it-IT"/>
        </w:rPr>
        <w:t xml:space="preserve">efficiente e orientato alle esigenze del Cliente. </w:t>
      </w:r>
    </w:p>
    <w:p>
      <w:pPr>
        <w:pStyle w:val="Normale"/>
        <w:tabs>
          <w:tab w:val="left" w:pos="9923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 xml:space="preserve">Per tutti i dipendenti </w:t>
      </w:r>
      <w:r>
        <w:rPr>
          <w:spacing w:val="6"/>
          <w:sz w:val="17"/>
          <w:szCs w:val="17"/>
          <w:rtl w:val="0"/>
          <w:lang w:val="it-IT"/>
        </w:rPr>
        <w:t>“</w:t>
      </w:r>
      <w:r>
        <w:rPr>
          <w:spacing w:val="6"/>
          <w:sz w:val="17"/>
          <w:szCs w:val="17"/>
          <w:rtl w:val="0"/>
          <w:lang w:val="it-IT"/>
        </w:rPr>
        <w:t>lavorare in qualit</w:t>
      </w:r>
      <w:r>
        <w:rPr>
          <w:spacing w:val="6"/>
          <w:sz w:val="17"/>
          <w:szCs w:val="17"/>
          <w:rtl w:val="0"/>
          <w:lang w:val="it-IT"/>
        </w:rPr>
        <w:t>à</w:t>
      </w:r>
      <w:r>
        <w:rPr>
          <w:spacing w:val="6"/>
          <w:sz w:val="17"/>
          <w:szCs w:val="17"/>
          <w:rtl w:val="0"/>
          <w:lang w:val="it-IT"/>
        </w:rPr>
        <w:t xml:space="preserve">" va inteso come fare bene il proprio lavoro secondo le regole procedurali stabilite, per fornire ai Clienti il servizio richiesto, nel tempo, nei modi e al costo concordati. </w:t>
      </w:r>
    </w:p>
    <w:p>
      <w:pPr>
        <w:pStyle w:val="Normale"/>
        <w:tabs>
          <w:tab w:val="left" w:pos="9923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>A questo scopo Maghia S.r.l. ha implementato un Sistema di Gestione della Qualit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che consente il riconoscimento dei requisiti da soddisfare (del cliente, normativi e interni) per fornire servizi adeguati, avere il controllo di eventuali non conformit</w:t>
      </w:r>
      <w:r>
        <w:rPr>
          <w:spacing w:val="6"/>
          <w:sz w:val="17"/>
          <w:szCs w:val="17"/>
          <w:rtl w:val="0"/>
          <w:lang w:val="it-IT"/>
        </w:rPr>
        <w:t>à</w:t>
      </w:r>
      <w:r>
        <w:rPr>
          <w:spacing w:val="6"/>
          <w:sz w:val="17"/>
          <w:szCs w:val="17"/>
          <w:rtl w:val="0"/>
          <w:lang w:val="it-IT"/>
        </w:rPr>
        <w:t>, attraverso le Verifiche Ispettive Interne e, soprattutto, attraverso i frequenti controlli sulla corretta erogazione dei servizi offerti, prevenire problemi e mancanze.</w:t>
      </w:r>
    </w:p>
    <w:p>
      <w:pPr>
        <w:pStyle w:val="Normale"/>
        <w:tabs>
          <w:tab w:val="left" w:pos="9923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>Dato che, ogni cliente vuole la soddisfazione dei propri requisiti espressi a livello contrattuale, la sfida dell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 xml:space="preserve">azienda </w:t>
      </w:r>
      <w:r>
        <w:rPr>
          <w:spacing w:val="6"/>
          <w:sz w:val="17"/>
          <w:szCs w:val="17"/>
          <w:rtl w:val="0"/>
          <w:lang w:val="it-IT"/>
        </w:rPr>
        <w:t xml:space="preserve">è </w:t>
      </w:r>
      <w:r>
        <w:rPr>
          <w:spacing w:val="6"/>
          <w:sz w:val="17"/>
          <w:szCs w:val="17"/>
          <w:rtl w:val="0"/>
          <w:lang w:val="it-IT"/>
        </w:rPr>
        <w:t>cercare di rendere ci</w:t>
      </w:r>
      <w:r>
        <w:rPr>
          <w:spacing w:val="6"/>
          <w:sz w:val="17"/>
          <w:szCs w:val="17"/>
          <w:rtl w:val="0"/>
          <w:lang w:val="it-IT"/>
        </w:rPr>
        <w:t xml:space="preserve">ò </w:t>
      </w:r>
      <w:r>
        <w:rPr>
          <w:spacing w:val="6"/>
          <w:sz w:val="17"/>
          <w:szCs w:val="17"/>
          <w:rtl w:val="0"/>
          <w:lang w:val="it-IT"/>
        </w:rPr>
        <w:t>applicabile tramite 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 xml:space="preserve">erogazione del servizio di </w:t>
      </w:r>
      <w:r>
        <w:rPr>
          <w:spacing w:val="6"/>
          <w:sz w:val="17"/>
          <w:szCs w:val="17"/>
          <w:rtl w:val="0"/>
          <w:lang w:val="it-IT"/>
        </w:rPr>
        <w:t>“</w:t>
      </w:r>
      <w:r>
        <w:rPr>
          <w:spacing w:val="6"/>
          <w:sz w:val="17"/>
          <w:szCs w:val="17"/>
          <w:rtl w:val="0"/>
          <w:lang w:val="it-IT"/>
        </w:rPr>
        <w:t>organizzazione eventi</w:t>
      </w:r>
      <w:r>
        <w:rPr>
          <w:spacing w:val="6"/>
          <w:sz w:val="17"/>
          <w:szCs w:val="17"/>
          <w:rtl w:val="0"/>
          <w:lang w:val="it-IT"/>
        </w:rPr>
        <w:t>”</w:t>
      </w:r>
      <w:r>
        <w:rPr>
          <w:spacing w:val="6"/>
          <w:sz w:val="17"/>
          <w:szCs w:val="17"/>
          <w:rtl w:val="0"/>
          <w:lang w:val="it-IT"/>
        </w:rPr>
        <w:t>. Questa sfida si pu</w:t>
      </w:r>
      <w:r>
        <w:rPr>
          <w:spacing w:val="6"/>
          <w:sz w:val="17"/>
          <w:szCs w:val="17"/>
          <w:rtl w:val="0"/>
          <w:lang w:val="it-IT"/>
        </w:rPr>
        <w:t xml:space="preserve">ò </w:t>
      </w:r>
      <w:r>
        <w:rPr>
          <w:spacing w:val="6"/>
          <w:sz w:val="17"/>
          <w:szCs w:val="17"/>
          <w:rtl w:val="0"/>
          <w:lang w:val="it-IT"/>
        </w:rPr>
        <w:t>affrontare con 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>apertura verso il cambiamento e il miglioramento continuo del Sistema e dei processi, attraverso obiettivi sempre nuovi per tutte le aree aziendali, rendendoli raggiungibili a tutti con la loro costante partecipazione al Sistema Qualit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che dovr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evolvere in base alle nuove esigenze.</w:t>
      </w:r>
    </w:p>
    <w:p>
      <w:pPr>
        <w:pStyle w:val="Normale"/>
        <w:tabs>
          <w:tab w:val="left" w:pos="9923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>Maghia S.r.l. agisce sul mercato allo scopo di fornire un servizio che renda 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 xml:space="preserve">evento organizzato </w:t>
      </w:r>
      <w:r>
        <w:rPr>
          <w:spacing w:val="6"/>
          <w:sz w:val="17"/>
          <w:szCs w:val="17"/>
          <w:rtl w:val="0"/>
          <w:lang w:val="it-IT"/>
        </w:rPr>
        <w:t>“</w:t>
      </w:r>
      <w:r>
        <w:rPr>
          <w:spacing w:val="6"/>
          <w:sz w:val="17"/>
          <w:szCs w:val="17"/>
          <w:rtl w:val="0"/>
          <w:lang w:val="it-IT"/>
        </w:rPr>
        <w:t>UNICO</w:t>
      </w:r>
      <w:r>
        <w:rPr>
          <w:spacing w:val="6"/>
          <w:sz w:val="17"/>
          <w:szCs w:val="17"/>
          <w:rtl w:val="0"/>
          <w:lang w:val="it-IT"/>
        </w:rPr>
        <w:t xml:space="preserve">” </w:t>
      </w:r>
      <w:r>
        <w:rPr>
          <w:spacing w:val="6"/>
          <w:sz w:val="17"/>
          <w:szCs w:val="17"/>
          <w:rtl w:val="0"/>
          <w:lang w:val="it-IT"/>
        </w:rPr>
        <w:t>nel suo genere, tramite una scelta accurata della location e di tutti gli altri servizi necessari.</w:t>
      </w: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rPr>
          <w:spacing w:val="6"/>
          <w:sz w:val="17"/>
          <w:szCs w:val="17"/>
        </w:rPr>
      </w:pP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rPr>
          <w:b w:val="1"/>
          <w:bCs w:val="1"/>
          <w:i w:val="1"/>
          <w:iCs w:val="1"/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>La presente politica prevede i seguenti impegni: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pacing w:val="6"/>
          <w:sz w:val="17"/>
          <w:szCs w:val="17"/>
          <w:rtl w:val="0"/>
          <w:lang w:val="it-IT"/>
        </w:rPr>
      </w:pPr>
      <w:r>
        <w:rPr>
          <w:i w:val="1"/>
          <w:iCs w:val="1"/>
          <w:spacing w:val="6"/>
          <w:sz w:val="17"/>
          <w:szCs w:val="17"/>
          <w:rtl w:val="0"/>
          <w:lang w:val="it-IT"/>
        </w:rPr>
        <w:t>rispettare le leggi, i regolamenti pertinenti e gli altri impegni sottoscritti dall</w:t>
      </w:r>
      <w:r>
        <w:rPr>
          <w:i w:val="1"/>
          <w:iCs w:val="1"/>
          <w:spacing w:val="6"/>
          <w:sz w:val="17"/>
          <w:szCs w:val="17"/>
          <w:rtl w:val="0"/>
          <w:lang w:val="it-IT"/>
        </w:rPr>
        <w:t>’</w:t>
      </w:r>
      <w:r>
        <w:rPr>
          <w:i w:val="1"/>
          <w:iCs w:val="1"/>
          <w:spacing w:val="6"/>
          <w:sz w:val="17"/>
          <w:szCs w:val="17"/>
          <w:rtl w:val="0"/>
          <w:lang w:val="it-IT"/>
        </w:rPr>
        <w:t>Organizzazione;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pacing w:val="6"/>
          <w:sz w:val="17"/>
          <w:szCs w:val="17"/>
          <w:rtl w:val="0"/>
          <w:lang w:val="it-IT"/>
        </w:rPr>
      </w:pPr>
      <w:r>
        <w:rPr>
          <w:i w:val="1"/>
          <w:iCs w:val="1"/>
          <w:spacing w:val="6"/>
          <w:sz w:val="17"/>
          <w:szCs w:val="17"/>
          <w:rtl w:val="0"/>
          <w:lang w:val="it-IT"/>
        </w:rPr>
        <w:t>formulare obiettivi di miglioramento continuo delle prestazioni e della sicurezza dei lavoratori;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left"/>
        <w:rPr>
          <w:i w:val="1"/>
          <w:iCs w:val="1"/>
          <w:spacing w:val="6"/>
          <w:sz w:val="17"/>
          <w:szCs w:val="17"/>
          <w:rtl w:val="0"/>
          <w:lang w:val="it-IT"/>
        </w:rPr>
      </w:pPr>
      <w:r>
        <w:rPr>
          <w:i w:val="1"/>
          <w:iCs w:val="1"/>
          <w:spacing w:val="6"/>
          <w:sz w:val="17"/>
          <w:szCs w:val="17"/>
          <w:rtl w:val="0"/>
          <w:lang w:val="it-IT"/>
        </w:rPr>
        <w:t>adottare i processi tecnologici che offrano i migliori servizi sia in termini qualitativi sia ambientali che di sicurezza;</w:t>
      </w: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left"/>
        <w:rPr>
          <w:i w:val="1"/>
          <w:iCs w:val="1"/>
          <w:spacing w:val="6"/>
          <w:sz w:val="17"/>
          <w:szCs w:val="17"/>
          <w:rtl w:val="0"/>
          <w:lang w:val="it-IT"/>
        </w:rPr>
      </w:pPr>
      <w:r>
        <w:rPr>
          <w:i w:val="1"/>
          <w:iCs w:val="1"/>
          <w:spacing w:val="6"/>
          <w:sz w:val="17"/>
          <w:szCs w:val="17"/>
          <w:rtl w:val="0"/>
          <w:lang w:val="it-IT"/>
        </w:rPr>
        <w:t>sviluppare la formazione e l'addestramento di tutto il personale per promuovere e incoraggiare ogni iniziativa;</w:t>
      </w: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left"/>
        <w:rPr>
          <w:i w:val="1"/>
          <w:iCs w:val="1"/>
          <w:spacing w:val="6"/>
          <w:sz w:val="17"/>
          <w:szCs w:val="17"/>
          <w:rtl w:val="0"/>
          <w:lang w:val="it-IT"/>
        </w:rPr>
      </w:pPr>
      <w:r>
        <w:rPr>
          <w:i w:val="1"/>
          <w:iCs w:val="1"/>
          <w:spacing w:val="6"/>
          <w:sz w:val="17"/>
          <w:szCs w:val="17"/>
          <w:rtl w:val="0"/>
          <w:lang w:val="it-IT"/>
        </w:rPr>
        <w:t>coinvolgere fornitori e subappaltatori nel controllo operativo del servizio;</w:t>
      </w:r>
    </w:p>
    <w:p>
      <w:pPr>
        <w:pStyle w:val="Normale"/>
        <w:numPr>
          <w:ilvl w:val="0"/>
          <w:numId w:val="4"/>
        </w:numPr>
        <w:bidi w:val="0"/>
        <w:spacing w:line="360" w:lineRule="auto"/>
        <w:ind w:right="0"/>
        <w:jc w:val="left"/>
        <w:rPr>
          <w:spacing w:val="6"/>
          <w:sz w:val="17"/>
          <w:szCs w:val="17"/>
          <w:rtl w:val="0"/>
          <w:lang w:val="it-IT"/>
        </w:rPr>
      </w:pPr>
      <w:r>
        <w:rPr>
          <w:i w:val="1"/>
          <w:iCs w:val="1"/>
          <w:spacing w:val="6"/>
          <w:sz w:val="17"/>
          <w:szCs w:val="17"/>
          <w:rtl w:val="0"/>
          <w:lang w:val="it-IT"/>
        </w:rPr>
        <w:t>comunicare con le parti interessate e coinvolgerle.</w:t>
      </w: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>Gli obiettivi, in accordo al progresso scientifico e tecnologico, si applicheranno, secondo logiche di mercato, a tutta 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>attivit</w:t>
      </w:r>
      <w:r>
        <w:rPr>
          <w:spacing w:val="6"/>
          <w:sz w:val="17"/>
          <w:szCs w:val="17"/>
          <w:rtl w:val="0"/>
          <w:lang w:val="it-IT"/>
        </w:rPr>
        <w:t>à</w:t>
      </w:r>
      <w:r>
        <w:rPr>
          <w:spacing w:val="6"/>
          <w:sz w:val="17"/>
          <w:szCs w:val="17"/>
          <w:rtl w:val="0"/>
          <w:lang w:val="it-IT"/>
        </w:rPr>
        <w:t>.</w:t>
      </w: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jc w:val="both"/>
        <w:rPr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 xml:space="preserve">La presente Politica fornisce il quadro di riferimento per stabilire e riesaminare gli obiettivi e i traguardi, </w:t>
      </w:r>
      <w:r>
        <w:rPr>
          <w:spacing w:val="6"/>
          <w:sz w:val="17"/>
          <w:szCs w:val="17"/>
          <w:rtl w:val="0"/>
          <w:lang w:val="it-IT"/>
        </w:rPr>
        <w:t xml:space="preserve">è </w:t>
      </w:r>
      <w:r>
        <w:rPr>
          <w:spacing w:val="6"/>
          <w:sz w:val="17"/>
          <w:szCs w:val="17"/>
          <w:rtl w:val="0"/>
          <w:lang w:val="it-IT"/>
        </w:rPr>
        <w:t xml:space="preserve">diffusa a tutti i dipendenti e collaboratori ed </w:t>
      </w:r>
      <w:r>
        <w:rPr>
          <w:spacing w:val="6"/>
          <w:sz w:val="17"/>
          <w:szCs w:val="17"/>
          <w:rtl w:val="0"/>
          <w:lang w:val="it-IT"/>
        </w:rPr>
        <w:t xml:space="preserve">è </w:t>
      </w:r>
      <w:r>
        <w:rPr>
          <w:spacing w:val="6"/>
          <w:sz w:val="17"/>
          <w:szCs w:val="17"/>
          <w:rtl w:val="0"/>
          <w:lang w:val="it-IT"/>
        </w:rPr>
        <w:t>disponibile per il pubblico.</w:t>
      </w: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jc w:val="both"/>
        <w:rPr>
          <w:b w:val="1"/>
          <w:bCs w:val="1"/>
          <w:spacing w:val="6"/>
          <w:sz w:val="17"/>
          <w:szCs w:val="17"/>
        </w:rPr>
      </w:pPr>
      <w:r>
        <w:rPr>
          <w:spacing w:val="6"/>
          <w:sz w:val="17"/>
          <w:szCs w:val="17"/>
          <w:rtl w:val="0"/>
          <w:lang w:val="it-IT"/>
        </w:rPr>
        <w:t>La Direzione si impegna a riesaminare tale politica annualmente, al fine di confermarne l</w:t>
      </w:r>
      <w:r>
        <w:rPr>
          <w:spacing w:val="6"/>
          <w:sz w:val="17"/>
          <w:szCs w:val="17"/>
          <w:rtl w:val="0"/>
          <w:lang w:val="it-IT"/>
        </w:rPr>
        <w:t>’</w:t>
      </w:r>
      <w:r>
        <w:rPr>
          <w:spacing w:val="6"/>
          <w:sz w:val="17"/>
          <w:szCs w:val="17"/>
          <w:rtl w:val="0"/>
          <w:lang w:val="it-IT"/>
        </w:rPr>
        <w:t>attualit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e formulare gli obiettivi di miglioramento da perseguire in accordo alla presente politica.</w:t>
      </w:r>
      <w:r>
        <w:rPr>
          <w:b w:val="1"/>
          <w:bCs w:val="1"/>
          <w:spacing w:val="6"/>
          <w:sz w:val="17"/>
          <w:szCs w:val="17"/>
          <w:rtl w:val="0"/>
          <w:lang w:val="it-IT"/>
        </w:rPr>
        <w:t xml:space="preserve"> </w:t>
      </w: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jc w:val="both"/>
        <w:rPr>
          <w:spacing w:val="6"/>
          <w:sz w:val="16"/>
          <w:szCs w:val="16"/>
        </w:rPr>
      </w:pPr>
      <w:r>
        <w:rPr>
          <w:spacing w:val="6"/>
          <w:sz w:val="17"/>
          <w:szCs w:val="17"/>
          <w:rtl w:val="0"/>
          <w:lang w:val="it-IT"/>
        </w:rPr>
        <w:t xml:space="preserve">Tutto il personale </w:t>
      </w:r>
      <w:r>
        <w:rPr>
          <w:spacing w:val="6"/>
          <w:sz w:val="17"/>
          <w:szCs w:val="17"/>
          <w:rtl w:val="0"/>
          <w:lang w:val="it-IT"/>
        </w:rPr>
        <w:t xml:space="preserve">è </w:t>
      </w:r>
      <w:r>
        <w:rPr>
          <w:spacing w:val="6"/>
          <w:sz w:val="17"/>
          <w:szCs w:val="17"/>
          <w:rtl w:val="0"/>
          <w:lang w:val="it-IT"/>
        </w:rPr>
        <w:t>chiamato a collaborare attivamente e deve considerare il Sistema di Gestione Qualit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come uno strumento di base per la propria attivit</w:t>
      </w:r>
      <w:r>
        <w:rPr>
          <w:spacing w:val="6"/>
          <w:sz w:val="17"/>
          <w:szCs w:val="17"/>
          <w:rtl w:val="0"/>
          <w:lang w:val="it-IT"/>
        </w:rPr>
        <w:t>à</w:t>
      </w:r>
      <w:r>
        <w:rPr>
          <w:spacing w:val="6"/>
          <w:sz w:val="17"/>
          <w:szCs w:val="17"/>
          <w:rtl w:val="0"/>
          <w:lang w:val="it-IT"/>
        </w:rPr>
        <w:t>, in modo da assicurare sempre il miglior servizio possibile, la minimizzazione degli impatti e la compatibilit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ambientale delle attivit</w:t>
      </w:r>
      <w:r>
        <w:rPr>
          <w:spacing w:val="6"/>
          <w:sz w:val="17"/>
          <w:szCs w:val="17"/>
          <w:rtl w:val="0"/>
          <w:lang w:val="it-IT"/>
        </w:rPr>
        <w:t xml:space="preserve">à </w:t>
      </w:r>
      <w:r>
        <w:rPr>
          <w:spacing w:val="6"/>
          <w:sz w:val="17"/>
          <w:szCs w:val="17"/>
          <w:rtl w:val="0"/>
          <w:lang w:val="it-IT"/>
        </w:rPr>
        <w:t>svolte.</w:t>
      </w: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rPr>
          <w:spacing w:val="6"/>
          <w:sz w:val="16"/>
          <w:szCs w:val="16"/>
        </w:rPr>
      </w:pPr>
    </w:p>
    <w:p>
      <w:pPr>
        <w:pStyle w:val="Normale"/>
        <w:tabs>
          <w:tab w:val="left" w:pos="9639"/>
          <w:tab w:val="left" w:pos="14034"/>
        </w:tabs>
        <w:spacing w:line="360" w:lineRule="auto"/>
        <w:ind w:left="567" w:firstLine="0"/>
        <w:rPr>
          <w:spacing w:val="6"/>
          <w:sz w:val="16"/>
          <w:szCs w:val="16"/>
        </w:rPr>
      </w:pPr>
      <w:r>
        <w:rPr>
          <w:spacing w:val="6"/>
          <w:sz w:val="16"/>
          <w:szCs w:val="16"/>
          <w:rtl w:val="0"/>
          <w:lang w:val="it-IT"/>
        </w:rPr>
        <w:t>Roma l</w:t>
      </w:r>
      <w:r>
        <w:rPr>
          <w:spacing w:val="6"/>
          <w:sz w:val="16"/>
          <w:szCs w:val="16"/>
          <w:rtl w:val="0"/>
          <w:lang w:val="it-IT"/>
        </w:rPr>
        <w:t xml:space="preserve">ì </w:t>
      </w:r>
      <w:r>
        <w:rPr>
          <w:spacing w:val="6"/>
          <w:sz w:val="16"/>
          <w:szCs w:val="16"/>
          <w:rtl w:val="0"/>
          <w:lang w:val="it-IT"/>
        </w:rPr>
        <w:t xml:space="preserve">25-11-2018    </w:t>
      </w:r>
    </w:p>
    <w:p>
      <w:pPr>
        <w:pStyle w:val="imalign_left"/>
        <w:tabs>
          <w:tab w:val="left" w:pos="9639"/>
        </w:tabs>
        <w:ind w:left="7230" w:firstLine="0"/>
        <w:rPr>
          <w:rFonts w:ascii="Arial" w:cs="Arial" w:hAnsi="Arial" w:eastAsia="Arial"/>
          <w:spacing w:val="6"/>
          <w:sz w:val="16"/>
          <w:szCs w:val="16"/>
        </w:rPr>
      </w:pPr>
      <w:r>
        <w:rPr>
          <w:rFonts w:ascii="Arial" w:hAnsi="Arial"/>
          <w:spacing w:val="6"/>
          <w:sz w:val="16"/>
          <w:szCs w:val="16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Amministratore Unico</w:t>
      </w:r>
    </w:p>
    <w:p>
      <w:pPr>
        <w:pStyle w:val="imalign_left"/>
        <w:tabs>
          <w:tab w:val="left" w:pos="9639"/>
        </w:tabs>
        <w:ind w:left="7230" w:firstLine="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spacing w:val="6"/>
          <w:sz w:val="16"/>
          <w:szCs w:val="16"/>
          <w:rtl w:val="0"/>
          <w:lang w:val="it-IT"/>
        </w:rPr>
        <w:t xml:space="preserve">      </w:t>
      </w:r>
      <w:r>
        <w:rPr>
          <w:rFonts w:ascii="Arial" w:hAnsi="Arial"/>
          <w:i w:val="1"/>
          <w:iCs w:val="1"/>
          <w:spacing w:val="6"/>
          <w:sz w:val="16"/>
          <w:szCs w:val="16"/>
          <w:rtl w:val="0"/>
          <w:lang w:val="it-IT"/>
        </w:rPr>
        <w:t xml:space="preserve">Rosalba Carta                                                                                                             </w:t>
      </w:r>
    </w:p>
    <w:p>
      <w:pPr>
        <w:pStyle w:val="Normale"/>
        <w:tabs>
          <w:tab w:val="left" w:pos="9151"/>
          <w:tab w:val="left" w:pos="9151"/>
        </w:tabs>
        <w:spacing w:line="360" w:lineRule="auto"/>
        <w:ind w:left="567" w:firstLine="0"/>
      </w:pPr>
      <w:r>
        <w:rPr>
          <w:spacing w:val="6"/>
          <w:sz w:val="22"/>
          <w:szCs w:val="22"/>
          <w:rtl w:val="0"/>
          <w:lang w:val="it-IT"/>
        </w:rPr>
        <w:t xml:space="preserve">                                                                </w:t>
        <w:tab/>
      </w:r>
    </w:p>
    <w:sectPr>
      <w:headerReference w:type="default" r:id="rId4"/>
      <w:footerReference w:type="default" r:id="rId5"/>
      <w:pgSz w:w="11900" w:h="16840" w:orient="portrait"/>
      <w:pgMar w:top="709" w:right="1843" w:bottom="963" w:left="426" w:header="426" w:footer="2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bidi w:val="0"/>
      <w:ind w:left="0" w:right="0" w:firstLine="0"/>
      <w:jc w:val="center"/>
      <w:rPr>
        <w:sz w:val="24"/>
        <w:szCs w:val="24"/>
        <w:rtl w:val="0"/>
      </w:rPr>
    </w:pPr>
    <w:r>
      <w:rPr>
        <w:sz w:val="20"/>
        <w:szCs w:val="20"/>
        <w:rtl w:val="0"/>
        <w:lang w:val="it-IT"/>
      </w:rPr>
      <w:t xml:space="preserve">        </w:t>
    </w:r>
    <w:r>
      <w:rPr>
        <w:sz w:val="20"/>
        <w:szCs w:val="20"/>
        <w:lang w:val="it-IT"/>
      </w:rPr>
      <w:drawing>
        <wp:inline distT="0" distB="0" distL="0" distR="0">
          <wp:extent cx="1352398" cy="877825"/>
          <wp:effectExtent l="0" t="0" r="0" b="0"/>
          <wp:docPr id="1073741825" name="officeArt object" descr="LOGO MAGHIA ALTA RISOLU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AGHIA ALTA RISOLUZ" descr="LOGO MAGHIA ALTA RISOLUZ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98" cy="87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  <w:lang w:val="it-IT"/>
      </w:rPr>
      <w:tab/>
    </w:r>
    <w:r>
      <w:rPr>
        <w:sz w:val="20"/>
        <w:szCs w:val="20"/>
        <w:rtl w:val="0"/>
        <w:lang w:val="it-IT"/>
      </w:rPr>
      <w:t>POLITICA PER LA QUALITA</w:t>
    </w:r>
    <w:r>
      <w:rPr>
        <w:sz w:val="20"/>
        <w:szCs w:val="20"/>
        <w:rtl w:val="0"/>
        <w:lang w:val="it-IT"/>
      </w:rPr>
      <w:t>’</w:t>
      <w:tab/>
    </w:r>
    <w:r>
      <w:rPr>
        <w:sz w:val="24"/>
        <w:szCs w:val="24"/>
        <w:rtl w:val="0"/>
        <w:lang w:val="it-IT"/>
      </w:rPr>
      <w:t>Mod.5.3  Rev.00</w:t>
    </w:r>
  </w:p>
  <w:p>
    <w:pPr>
      <w:pStyle w:val="Intestazione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it-IT"/>
      </w:rPr>
      <w:t xml:space="preserve">     del 24/02/2011</w:t>
    </w:r>
  </w:p>
  <w:p>
    <w:pPr>
      <w:pStyle w:val="Normale"/>
      <w:bidi w:val="0"/>
      <w:ind w:left="0" w:right="0" w:firstLine="0"/>
      <w:jc w:val="center"/>
      <w:rPr>
        <w:sz w:val="24"/>
        <w:szCs w:val="24"/>
        <w:rtl w:val="0"/>
        <w:lang w:val="it-IT"/>
      </w:rPr>
    </w:pPr>
    <w:r>
      <w:rPr>
        <w:sz w:val="24"/>
        <w:szCs w:val="24"/>
        <w:rtl w:val="0"/>
        <w:lang w:val="it-IT"/>
      </w:rPr>
      <w:t xml:space="preserve">Pag. </w:t>
    </w:r>
    <w:r>
      <w:rPr>
        <w:sz w:val="24"/>
        <w:szCs w:val="24"/>
        <w:lang w:val="it-IT"/>
      </w:rPr>
      <w:fldChar w:fldCharType="begin" w:fldLock="0"/>
    </w:r>
    <w:r>
      <w:rPr>
        <w:sz w:val="24"/>
        <w:szCs w:val="24"/>
        <w:lang w:val="it-IT"/>
      </w:rPr>
      <w:instrText xml:space="preserve"> PAGE </w:instrText>
    </w:r>
    <w:r>
      <w:rPr>
        <w:sz w:val="24"/>
        <w:szCs w:val="24"/>
        <w:lang w:val="it-IT"/>
      </w:rPr>
      <w:fldChar w:fldCharType="separate" w:fldLock="0"/>
    </w:r>
    <w:r>
      <w:rPr>
        <w:sz w:val="24"/>
        <w:szCs w:val="24"/>
        <w:lang w:val="it-IT"/>
      </w:rPr>
      <w:t>2</w:t>
    </w:r>
    <w:r>
      <w:rPr>
        <w:sz w:val="24"/>
        <w:szCs w:val="24"/>
        <w:lang w:val="it-IT"/>
      </w:rPr>
      <w:fldChar w:fldCharType="end" w:fldLock="0"/>
    </w:r>
    <w:r>
      <w:rPr>
        <w:sz w:val="24"/>
        <w:szCs w:val="24"/>
        <w:rtl w:val="0"/>
        <w:lang w:val="it-IT"/>
      </w:rPr>
      <w:t xml:space="preserve"> di 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tabs>
          <w:tab w:val="num" w:pos="720"/>
          <w:tab w:val="left" w:pos="9639"/>
          <w:tab w:val="left" w:pos="14034"/>
        </w:tabs>
        <w:ind w:left="56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  <w:tab w:val="left" w:pos="9639"/>
          <w:tab w:val="left" w:pos="14034"/>
        </w:tabs>
        <w:ind w:left="128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  <w:tab w:val="left" w:pos="9639"/>
          <w:tab w:val="left" w:pos="14034"/>
        </w:tabs>
        <w:ind w:left="200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num" w:pos="2880"/>
          <w:tab w:val="left" w:pos="9639"/>
          <w:tab w:val="left" w:pos="14034"/>
        </w:tabs>
        <w:ind w:left="272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num" w:pos="3600"/>
          <w:tab w:val="left" w:pos="9639"/>
          <w:tab w:val="left" w:pos="14034"/>
        </w:tabs>
        <w:ind w:left="344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  <w:tab w:val="left" w:pos="9639"/>
          <w:tab w:val="left" w:pos="14034"/>
        </w:tabs>
        <w:ind w:left="416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num" w:pos="5040"/>
          <w:tab w:val="left" w:pos="9639"/>
          <w:tab w:val="left" w:pos="14034"/>
        </w:tabs>
        <w:ind w:left="488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num" w:pos="5760"/>
          <w:tab w:val="left" w:pos="9639"/>
          <w:tab w:val="left" w:pos="14034"/>
        </w:tabs>
        <w:ind w:left="560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  <w:tab w:val="left" w:pos="9639"/>
          <w:tab w:val="left" w:pos="14034"/>
        </w:tabs>
        <w:ind w:left="632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▪"/>
      <w:lvlJc w:val="left"/>
      <w:pPr>
        <w:tabs>
          <w:tab w:val="num" w:pos="720"/>
          <w:tab w:val="left" w:pos="9639"/>
          <w:tab w:val="left" w:pos="14034"/>
        </w:tabs>
        <w:ind w:left="56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  <w:tab w:val="left" w:pos="9639"/>
          <w:tab w:val="left" w:pos="14034"/>
        </w:tabs>
        <w:ind w:left="128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  <w:tab w:val="left" w:pos="9639"/>
          <w:tab w:val="left" w:pos="14034"/>
        </w:tabs>
        <w:ind w:left="200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num" w:pos="2880"/>
          <w:tab w:val="left" w:pos="9639"/>
          <w:tab w:val="left" w:pos="14034"/>
        </w:tabs>
        <w:ind w:left="272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num" w:pos="3600"/>
          <w:tab w:val="left" w:pos="9639"/>
          <w:tab w:val="left" w:pos="14034"/>
        </w:tabs>
        <w:ind w:left="344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  <w:tab w:val="left" w:pos="9639"/>
          <w:tab w:val="left" w:pos="14034"/>
        </w:tabs>
        <w:ind w:left="416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num" w:pos="5040"/>
          <w:tab w:val="left" w:pos="9639"/>
          <w:tab w:val="left" w:pos="14034"/>
        </w:tabs>
        <w:ind w:left="488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num" w:pos="5760"/>
          <w:tab w:val="left" w:pos="9639"/>
          <w:tab w:val="left" w:pos="14034"/>
        </w:tabs>
        <w:ind w:left="560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  <w:tab w:val="left" w:pos="9639"/>
          <w:tab w:val="left" w:pos="14034"/>
        </w:tabs>
        <w:ind w:left="6327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ff23">
    <w:name w:val="ff23"/>
    <w:rPr>
      <w:rFonts w:ascii="Trebuchet MS" w:cs="Trebuchet MS" w:hAnsi="Trebuchet MS" w:eastAsia="Trebuchet MS"/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paragraph" w:styleId="imalign_left">
    <w:name w:val="imalign_left"/>
    <w:next w:val="imalign_le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